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4" w:rsidRPr="00E50F57" w:rsidRDefault="00091A94" w:rsidP="00880618">
      <w:pPr>
        <w:tabs>
          <w:tab w:val="left" w:pos="142"/>
        </w:tabs>
        <w:spacing w:after="100" w:afterAutospacing="1" w:line="240" w:lineRule="auto"/>
        <w:outlineLvl w:val="0"/>
        <w:rPr>
          <w:rFonts w:ascii="Helvetica" w:hAnsi="Helvetica" w:cs="Helvetica"/>
          <w:b/>
          <w:bCs/>
          <w:color w:val="30373D"/>
          <w:kern w:val="36"/>
          <w:sz w:val="32"/>
          <w:szCs w:val="32"/>
          <w:lang w:eastAsia="it-IT"/>
        </w:rPr>
      </w:pPr>
      <w:r w:rsidRPr="00E50F57">
        <w:rPr>
          <w:rFonts w:ascii="Helvetica" w:hAnsi="Helvetica" w:cs="Helvetica"/>
          <w:b/>
          <w:bCs/>
          <w:color w:val="30373D"/>
          <w:kern w:val="36"/>
          <w:sz w:val="32"/>
          <w:szCs w:val="32"/>
          <w:lang w:eastAsia="it-IT"/>
        </w:rPr>
        <w:t>Alternanza scu</w:t>
      </w:r>
      <w:r>
        <w:rPr>
          <w:rFonts w:ascii="Helvetica" w:hAnsi="Helvetica" w:cs="Helvetica"/>
          <w:b/>
          <w:bCs/>
          <w:color w:val="30373D"/>
          <w:kern w:val="36"/>
          <w:sz w:val="32"/>
          <w:szCs w:val="32"/>
          <w:lang w:eastAsia="it-IT"/>
        </w:rPr>
        <w:t>ola-lavoro: i soggetti coinvolti</w:t>
      </w:r>
    </w:p>
    <w:p w:rsidR="00091A94" w:rsidRPr="007D141A" w:rsidRDefault="00091A94" w:rsidP="00880618">
      <w:pPr>
        <w:tabs>
          <w:tab w:val="left" w:pos="142"/>
        </w:tabs>
        <w:spacing w:after="0" w:line="240" w:lineRule="auto"/>
        <w:rPr>
          <w:rFonts w:ascii="Helvetica" w:hAnsi="Helvetica" w:cs="Helvetica"/>
          <w:color w:val="30373D"/>
          <w:sz w:val="27"/>
          <w:szCs w:val="27"/>
          <w:lang w:eastAsia="it-IT"/>
        </w:rPr>
      </w:pPr>
      <w:r w:rsidRPr="007D141A">
        <w:rPr>
          <w:rFonts w:ascii="Helvetica" w:hAnsi="Helvetica" w:cs="Helvetica"/>
          <w:color w:val="30373D"/>
          <w:sz w:val="27"/>
          <w:szCs w:val="27"/>
          <w:lang w:eastAsia="it-IT"/>
        </w:rPr>
        <w:t>Aggiornato il 27/05/2019</w:t>
      </w:r>
    </w:p>
    <w:p w:rsidR="00091A94" w:rsidRPr="007D141A" w:rsidRDefault="00091A94" w:rsidP="00880618">
      <w:pPr>
        <w:tabs>
          <w:tab w:val="left" w:pos="142"/>
        </w:tabs>
        <w:spacing w:before="100" w:beforeAutospacing="1" w:after="100" w:afterAutospacing="1" w:line="240" w:lineRule="auto"/>
        <w:outlineLvl w:val="3"/>
        <w:rPr>
          <w:rFonts w:ascii="Helvetica" w:hAnsi="Helvetica" w:cs="Helvetica"/>
          <w:b/>
          <w:bCs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b/>
          <w:bCs/>
          <w:color w:val="1C2024"/>
          <w:sz w:val="24"/>
          <w:szCs w:val="24"/>
          <w:lang w:eastAsia="it-IT"/>
        </w:rPr>
        <w:t>Quali sono le figure dell’alternanza scuola-lavoro</w:t>
      </w:r>
    </w:p>
    <w:p w:rsidR="00091A94" w:rsidRPr="007D141A" w:rsidRDefault="00091A94" w:rsidP="00880618">
      <w:pPr>
        <w:tabs>
          <w:tab w:val="left" w:pos="142"/>
        </w:tabs>
        <w:spacing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Nel processo di progettazione, attivazione, accompagnamento, monitoraggio e valutazione dei percorsi che gli studenti svolgono in alternanza scuola-lavoro intervengono più soggetti, in varia misura e in momenti diversi.</w:t>
      </w: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br/>
        <w:t>I principali soggetti sono:</w:t>
      </w:r>
    </w:p>
    <w:p w:rsidR="00091A94" w:rsidRPr="007D141A" w:rsidRDefault="00091A94" w:rsidP="00880618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il dirigente scolastico/dirigente o direttore dell'istituzione formativa</w:t>
      </w:r>
    </w:p>
    <w:p w:rsidR="00091A94" w:rsidRPr="007D141A" w:rsidRDefault="00091A94" w:rsidP="00880618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il referente d’Istituto per l'alternanza scuola – lavoro/coordinatore dell’istituzione formativa</w:t>
      </w:r>
    </w:p>
    <w:p w:rsidR="00091A94" w:rsidRPr="007D141A" w:rsidRDefault="00091A94" w:rsidP="00880618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il docente tutor interno</w:t>
      </w:r>
    </w:p>
    <w:p w:rsidR="00091A94" w:rsidRPr="007D141A" w:rsidRDefault="00091A94" w:rsidP="00880618">
      <w:pPr>
        <w:numPr>
          <w:ilvl w:val="0"/>
          <w:numId w:val="1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il tutor formativo esterno (tutor aziendale)</w:t>
      </w:r>
    </w:p>
    <w:p w:rsidR="00091A94" w:rsidRPr="007D141A" w:rsidRDefault="00091A94" w:rsidP="00880618">
      <w:pPr>
        <w:tabs>
          <w:tab w:val="left" w:pos="142"/>
        </w:tabs>
        <w:spacing w:before="100" w:beforeAutospacing="1" w:after="100" w:afterAutospacing="1" w:line="240" w:lineRule="auto"/>
        <w:outlineLvl w:val="4"/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</w:pPr>
      <w:r w:rsidRPr="007D141A"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  <w:t>Il dirigente scolastico/dirigente o direttore dell'istituzione formativa</w:t>
      </w:r>
    </w:p>
    <w:p w:rsidR="00091A94" w:rsidRPr="007D141A" w:rsidRDefault="00091A94" w:rsidP="00880618">
      <w:pPr>
        <w:tabs>
          <w:tab w:val="left" w:pos="142"/>
        </w:tabs>
        <w:spacing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Il dirigente scolastico o dell'istituzione formativa ha il compito di:</w:t>
      </w:r>
    </w:p>
    <w:p w:rsidR="00091A94" w:rsidRDefault="00091A94" w:rsidP="00880618">
      <w:pPr>
        <w:numPr>
          <w:ilvl w:val="0"/>
          <w:numId w:val="2"/>
        </w:numPr>
        <w:tabs>
          <w:tab w:val="left" w:pos="142"/>
        </w:tabs>
        <w:spacing w:before="100" w:beforeAutospacing="1" w:after="0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BA1A8D">
        <w:rPr>
          <w:rFonts w:ascii="Helvetica" w:hAnsi="Helvetica" w:cs="Helvetica"/>
          <w:bCs/>
          <w:color w:val="1C2024"/>
          <w:sz w:val="24"/>
          <w:szCs w:val="24"/>
          <w:lang w:eastAsia="it-IT"/>
        </w:rPr>
        <w:t>individuare le imprese e gli enti pubblici</w:t>
      </w:r>
      <w:r w:rsidRPr="007D141A">
        <w:rPr>
          <w:rFonts w:ascii="Helvetica" w:hAnsi="Helvetica" w:cs="Helvetica"/>
          <w:b/>
          <w:bCs/>
          <w:color w:val="1C2024"/>
          <w:sz w:val="24"/>
          <w:szCs w:val="24"/>
          <w:lang w:eastAsia="it-IT"/>
        </w:rPr>
        <w:t xml:space="preserve"> </w:t>
      </w:r>
      <w:r w:rsidRPr="00BA1A8D">
        <w:rPr>
          <w:rFonts w:ascii="Helvetica" w:hAnsi="Helvetica" w:cs="Helvetica"/>
          <w:bCs/>
          <w:color w:val="1C2024"/>
          <w:sz w:val="24"/>
          <w:szCs w:val="24"/>
          <w:lang w:eastAsia="it-IT"/>
        </w:rPr>
        <w:t>e privati</w:t>
      </w: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 xml:space="preserve"> disponibili per l’attivazione di percorsi di alternanza scuola </w:t>
      </w:r>
      <w:r>
        <w:rPr>
          <w:rFonts w:ascii="Helvetica" w:hAnsi="Helvetica" w:cs="Helvetica"/>
          <w:color w:val="1C2024"/>
          <w:sz w:val="24"/>
          <w:szCs w:val="24"/>
          <w:lang w:eastAsia="it-IT"/>
        </w:rPr>
        <w:t>–</w:t>
      </w: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 xml:space="preserve"> lavoro</w:t>
      </w:r>
    </w:p>
    <w:p w:rsidR="00091A94" w:rsidRPr="00BA1A8D" w:rsidRDefault="00091A94" w:rsidP="00880618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BA1A8D">
        <w:rPr>
          <w:rFonts w:ascii="Helvetica" w:hAnsi="Helvetica" w:cs="Helvetica"/>
          <w:bCs/>
          <w:color w:val="1C2024"/>
          <w:sz w:val="24"/>
          <w:szCs w:val="24"/>
          <w:lang w:eastAsia="it-IT"/>
        </w:rPr>
        <w:t>stipulare convenzioni</w:t>
      </w:r>
      <w:r w:rsidRPr="00BA1A8D">
        <w:rPr>
          <w:rFonts w:ascii="Helvetica" w:hAnsi="Helvetica" w:cs="Helvetica"/>
          <w:color w:val="1C2024"/>
          <w:sz w:val="24"/>
          <w:szCs w:val="24"/>
          <w:lang w:eastAsia="it-IT"/>
        </w:rPr>
        <w:t> finalizzate anche a favorire l’orientamento dello studente</w:t>
      </w:r>
    </w:p>
    <w:p w:rsidR="00091A94" w:rsidRPr="00BA1A8D" w:rsidRDefault="00091A94" w:rsidP="00880618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BA1A8D">
        <w:rPr>
          <w:rFonts w:ascii="Helvetica" w:hAnsi="Helvetica" w:cs="Helvetica"/>
          <w:bCs/>
          <w:color w:val="1C2024"/>
          <w:sz w:val="24"/>
          <w:szCs w:val="24"/>
          <w:lang w:eastAsia="it-IT"/>
        </w:rPr>
        <w:t>verificare che l’ambiente di apprendimento sia consono</w:t>
      </w:r>
      <w:r w:rsidRPr="00BA1A8D">
        <w:rPr>
          <w:rFonts w:ascii="Helvetica" w:hAnsi="Helvetica" w:cs="Helvetica"/>
          <w:color w:val="1C2024"/>
          <w:sz w:val="24"/>
          <w:szCs w:val="24"/>
          <w:lang w:eastAsia="it-IT"/>
        </w:rPr>
        <w:t> al numero degli studenti ammessi in una struttura e adeguato alle effettive capacità tecnologiche, organizzative e didattiche della stessa</w:t>
      </w:r>
    </w:p>
    <w:p w:rsidR="00091A94" w:rsidRPr="007D141A" w:rsidRDefault="00091A94" w:rsidP="00880618">
      <w:pPr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BA1A8D">
        <w:rPr>
          <w:rFonts w:ascii="Helvetica" w:hAnsi="Helvetica" w:cs="Helvetica"/>
          <w:color w:val="1C2024"/>
          <w:sz w:val="24"/>
          <w:szCs w:val="24"/>
          <w:lang w:eastAsia="it-IT"/>
        </w:rPr>
        <w:t>redigere, al termine dell’anno scolastico, con il supporto del docente tutor interno, una </w:t>
      </w:r>
      <w:r w:rsidRPr="00BA1A8D">
        <w:rPr>
          <w:rFonts w:ascii="Helvetica" w:hAnsi="Helvetica" w:cs="Helvetica"/>
          <w:bCs/>
          <w:color w:val="1C2024"/>
          <w:sz w:val="24"/>
          <w:szCs w:val="24"/>
          <w:lang w:eastAsia="it-IT"/>
        </w:rPr>
        <w:t>scheda di valutazione delle strutture </w:t>
      </w:r>
      <w:r w:rsidRPr="00BA1A8D">
        <w:rPr>
          <w:rFonts w:ascii="Helvetica" w:hAnsi="Helvetica" w:cs="Helvetica"/>
          <w:color w:val="1C2024"/>
          <w:sz w:val="24"/>
          <w:szCs w:val="24"/>
          <w:lang w:eastAsia="it-IT"/>
        </w:rPr>
        <w:t>con le quali sono state stipulate convenzioni, evidenziando lo specifico</w:t>
      </w: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 xml:space="preserve"> potenziale formativo e le eventuali difficoltà incontrate nella collaborazione</w:t>
      </w:r>
    </w:p>
    <w:p w:rsidR="00091A94" w:rsidRPr="007D141A" w:rsidRDefault="00091A94" w:rsidP="00880618">
      <w:pPr>
        <w:tabs>
          <w:tab w:val="left" w:pos="142"/>
        </w:tabs>
        <w:spacing w:before="100" w:beforeAutospacing="1" w:after="100" w:afterAutospacing="1" w:line="240" w:lineRule="auto"/>
        <w:outlineLvl w:val="4"/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</w:pPr>
      <w:r w:rsidRPr="007D141A"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  <w:t>Il referente di Istituto per l'alternanza scuola – lavoro/coordinatore dell’istituzione formativa</w:t>
      </w:r>
    </w:p>
    <w:p w:rsidR="00091A94" w:rsidRPr="007D141A" w:rsidRDefault="00091A94" w:rsidP="00880618">
      <w:pPr>
        <w:tabs>
          <w:tab w:val="left" w:pos="142"/>
        </w:tabs>
        <w:spacing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Nelle istituzioni scolastiche e formative del sistema trentino, i dirigenti hanno individuato un docente referente incaricato per l'alternanza e/o referente di progetto. Questa figura di referente di Istituto/coordinatore dell’istituzione formativa ha il compito di:</w:t>
      </w:r>
    </w:p>
    <w:p w:rsidR="00091A94" w:rsidRPr="007D141A" w:rsidRDefault="00091A94" w:rsidP="00880618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organizzare l’alternanza a livello complessivo, curando l’organizzazione interna, le relazioni con le imprese e la gestione della documentazione, a partire dalla convenzione</w:t>
      </w:r>
    </w:p>
    <w:p w:rsidR="00091A94" w:rsidRDefault="00091A94" w:rsidP="00880618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progettare i percorsi formativi rispetto ai profili di prestazione/competenza, ai curricoli dei diversi indirizzi ed il format del progetto formativo individualizzato</w:t>
      </w:r>
    </w:p>
    <w:p w:rsidR="00091A94" w:rsidRDefault="00091A94" w:rsidP="00880618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relazionarsi con le altre figure dell'alternanza, coordinare e supportare la realizzazione delle attività e dei progetti formativi nelle diverse classi</w:t>
      </w:r>
    </w:p>
    <w:p w:rsidR="00091A94" w:rsidRPr="007D141A" w:rsidRDefault="00091A94" w:rsidP="00880618">
      <w:pPr>
        <w:tabs>
          <w:tab w:val="left" w:pos="142"/>
        </w:tabs>
        <w:spacing w:before="100" w:beforeAutospacing="1" w:after="100" w:afterAutospacing="1" w:line="240" w:lineRule="auto"/>
        <w:outlineLvl w:val="4"/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</w:pPr>
      <w:r w:rsidRPr="007D141A"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  <w:t>Il docente tutor interno</w:t>
      </w:r>
    </w:p>
    <w:p w:rsidR="00091A94" w:rsidRPr="007D141A" w:rsidRDefault="00091A94" w:rsidP="00880618">
      <w:pPr>
        <w:tabs>
          <w:tab w:val="left" w:pos="142"/>
        </w:tabs>
        <w:spacing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Il dirigente scolastico individua un docente tutor interno che svolge le seguenti funzioni:</w:t>
      </w:r>
    </w:p>
    <w:p w:rsidR="00091A94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elabora, insieme al tutor esterno, il percorso formativo personalizzato sottoscritto dalle parti coinvolte (scuola, struttura ospitante, studente/soggetti esercenti la potestà genitoriale)</w:t>
      </w:r>
    </w:p>
    <w:p w:rsidR="00091A94" w:rsidRPr="007D141A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assiste e guida lo studente nei percorsi di alternanza e ne verifica, in collaborazione con il tutor esterno, il corretto svolgimento</w:t>
      </w:r>
    </w:p>
    <w:p w:rsidR="00091A94" w:rsidRPr="007D141A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gestisce le relazioni con il contesto in cui si sviluppa l’esperienza di alternanza scuola - lavoro, rapportandosi con il tutor esterno</w:t>
      </w:r>
    </w:p>
    <w:p w:rsidR="00091A94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monitora le attività e affronta le eventuali criticità che dovessero emergere dalle stesse</w:t>
      </w:r>
    </w:p>
    <w:p w:rsidR="00091A94" w:rsidRPr="007D141A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valuta, comunica e valorizza gli obiettivi raggiunti e le competenze progressivamente sviluppate dallo studente</w:t>
      </w:r>
    </w:p>
    <w:p w:rsidR="00091A94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promuove l’attività di valutazione sull’efficacia e la coerenza del percorso di alternanza, da parte dello studente coinvolto</w:t>
      </w:r>
    </w:p>
    <w:p w:rsidR="00091A94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informa gli organi scolastici preposti (Dirigente Scolastico o dell'istituzione formativa, Dipartimenti, Collegio dei docenti, Comitato Tecnico Scientifico/Comitato Scientifico) ed aggiorna il Consiglio di classe sullo svolgimento dei percorsi, anche ai fini dell’eventuale riallineamento della classe</w:t>
      </w:r>
    </w:p>
    <w:p w:rsidR="00091A94" w:rsidRPr="007D141A" w:rsidRDefault="00091A94" w:rsidP="00880618">
      <w:pPr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assiste il Dirigente Scolastico o dell'istituzione formativa nella redazione della scheda di valutazione sulle strutture con le quali sono state stipulate le convenzioni per le attività di alternanza, evidenziandone il potenziale formativo e le eventuali difficoltà incontrate nella collaborazione</w:t>
      </w:r>
    </w:p>
    <w:p w:rsidR="00091A94" w:rsidRPr="00380DF2" w:rsidRDefault="00091A94" w:rsidP="00880618">
      <w:pPr>
        <w:tabs>
          <w:tab w:val="left" w:pos="142"/>
        </w:tabs>
        <w:spacing w:before="100" w:beforeAutospacing="1" w:after="100" w:afterAutospacing="1" w:line="240" w:lineRule="auto"/>
        <w:outlineLvl w:val="4"/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</w:pPr>
      <w:r w:rsidRPr="00380DF2">
        <w:rPr>
          <w:rFonts w:ascii="Helvetica" w:hAnsi="Helvetica" w:cs="Helvetica"/>
          <w:b/>
          <w:bCs/>
          <w:color w:val="1C2024"/>
          <w:sz w:val="28"/>
          <w:szCs w:val="28"/>
          <w:lang w:eastAsia="it-IT"/>
        </w:rPr>
        <w:t>Il tutor formativo esterno (tutor aziendale)</w:t>
      </w:r>
    </w:p>
    <w:p w:rsidR="00091A94" w:rsidRPr="007D141A" w:rsidRDefault="00091A94" w:rsidP="00880618">
      <w:pPr>
        <w:tabs>
          <w:tab w:val="left" w:pos="142"/>
        </w:tabs>
        <w:spacing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La struttura ospitante ha il compito di individuare un tutor formativo esterno (detto anche tutor aziendale), che assicura il raccordo tra la struttura ospitante e l'istituzione scolastica e rappresenta la figura di riferimento dello studente all'interno dell'impresa o dell'ente. Il tutor esterno è incaricato delle seguenti funzioni:</w:t>
      </w:r>
    </w:p>
    <w:p w:rsidR="00091A94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collabora con il tutor interno alla progettazione, organizzazione e valutazione dell’esperienza di alternanza</w:t>
      </w:r>
    </w:p>
    <w:p w:rsidR="00091A94" w:rsidRPr="007D141A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favorisce l’inserimento dello studente nel contesto operativo, lo affianca e lo assiste nel percorso</w:t>
      </w:r>
    </w:p>
    <w:p w:rsidR="00091A94" w:rsidRPr="007D141A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garantisce l’informazione/formazione dello/i studente/i sui rischi specifici aziendali, nel rispetto delle procedure interne</w:t>
      </w:r>
    </w:p>
    <w:p w:rsidR="00091A94" w:rsidRPr="007D141A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pianifica ed organizza le attività in base al progetto formativo, coordinandosi anche con altre figure professionali presenti nella struttura ospitante</w:t>
      </w:r>
    </w:p>
    <w:p w:rsidR="00091A94" w:rsidRPr="007D141A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verifica il rispetto da parte dello studente degli obblighi propri di ciascun lavoratore (di cui all’art. 20 D. Lgs. 81/2008). In particolare le violazioni da parte dello studente di tali obblighi saranno segnalate dal tutor formativo esterno al docente tutor interno affinché quest’ultimo possa attivare le azioni necessarie</w:t>
      </w:r>
    </w:p>
    <w:p w:rsidR="00091A94" w:rsidRPr="007D141A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coinvolge lo studente nel processo di valutazione dell’esperienza</w:t>
      </w:r>
    </w:p>
    <w:p w:rsidR="00091A94" w:rsidRDefault="00091A94" w:rsidP="00880618">
      <w:pPr>
        <w:numPr>
          <w:ilvl w:val="0"/>
          <w:numId w:val="5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fornisce all’istituzione scolastica gli elementi concordati per valutare le attività dello studente e l’efficacia del processo formativo</w:t>
      </w:r>
    </w:p>
    <w:p w:rsidR="00091A94" w:rsidRPr="007D141A" w:rsidRDefault="00091A94" w:rsidP="00880618">
      <w:pPr>
        <w:tabs>
          <w:tab w:val="left" w:pos="142"/>
        </w:tabs>
        <w:spacing w:before="100" w:beforeAutospacing="1" w:after="100" w:afterAutospacing="1" w:line="240" w:lineRule="auto"/>
        <w:outlineLvl w:val="3"/>
        <w:rPr>
          <w:rFonts w:ascii="Helvetica" w:hAnsi="Helvetica" w:cs="Helvetica"/>
          <w:b/>
          <w:bCs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b/>
          <w:bCs/>
          <w:color w:val="1C2024"/>
          <w:sz w:val="24"/>
          <w:szCs w:val="24"/>
          <w:lang w:eastAsia="it-IT"/>
        </w:rPr>
        <w:t>Quali sono gli ambiti di collaborazione del tutor interno ed esterno</w:t>
      </w:r>
    </w:p>
    <w:p w:rsidR="00091A94" w:rsidRPr="007D141A" w:rsidRDefault="00091A94" w:rsidP="00880618">
      <w:pPr>
        <w:tabs>
          <w:tab w:val="left" w:pos="142"/>
        </w:tabs>
        <w:spacing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Per la riuscita del tirocinio curriculare, il tutor interno e il tutor esterno condividono i seguenti compiti:</w:t>
      </w:r>
    </w:p>
    <w:p w:rsidR="00091A94" w:rsidRDefault="00091A94" w:rsidP="00880618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predisposizione del percorso formativo personalizzato, anche con riguardo alla disciplina della sicurezza e salute nei luoghi di lavoro. In particolare, il docente tutor interno dovrà collaborare col tutor formativo esterno al fine dell’individuazione delle attività richieste dal progetto formativo e delle misure di prevenzione necessarie alla tutela dello studente</w:t>
      </w:r>
    </w:p>
    <w:p w:rsidR="00091A94" w:rsidRDefault="00091A94" w:rsidP="00880618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controllo della frequenza e dell’attuazione del percorso formativo personalizzato</w:t>
      </w:r>
    </w:p>
    <w:p w:rsidR="00091A94" w:rsidRPr="007D141A" w:rsidRDefault="00091A94" w:rsidP="00880618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raccordo tra le esperienze formative in aula e quella in contesto lavorativo</w:t>
      </w:r>
    </w:p>
    <w:p w:rsidR="00091A94" w:rsidRDefault="00091A94" w:rsidP="00880618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40" w:lineRule="auto"/>
        <w:rPr>
          <w:rFonts w:ascii="Helvetica" w:hAnsi="Helvetica" w:cs="Helvetica"/>
          <w:color w:val="1C2024"/>
          <w:sz w:val="24"/>
          <w:szCs w:val="24"/>
          <w:lang w:eastAsia="it-IT"/>
        </w:rPr>
      </w:pPr>
      <w:r w:rsidRPr="007D141A">
        <w:rPr>
          <w:rFonts w:ascii="Helvetica" w:hAnsi="Helvetica" w:cs="Helvetica"/>
          <w:color w:val="1C2024"/>
          <w:sz w:val="24"/>
          <w:szCs w:val="24"/>
          <w:lang w:eastAsia="it-IT"/>
        </w:rPr>
        <w:t>elaborazione di un report sull’esperienza svolta e sulle acquisizioni di ciascun allievo, che concorre alla valutazione delle competenze da parte del Consiglio di classe</w:t>
      </w:r>
    </w:p>
    <w:p w:rsidR="00091A94" w:rsidRDefault="00091A94" w:rsidP="00880618">
      <w:pPr>
        <w:tabs>
          <w:tab w:val="left" w:pos="142"/>
        </w:tabs>
      </w:pPr>
    </w:p>
    <w:sectPr w:rsidR="00091A94" w:rsidSect="00E50F57">
      <w:headerReference w:type="default" r:id="rId7"/>
      <w:pgSz w:w="11906" w:h="16838"/>
      <w:pgMar w:top="56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94" w:rsidRDefault="00091A94" w:rsidP="00C928C0">
      <w:pPr>
        <w:spacing w:after="0" w:line="240" w:lineRule="auto"/>
      </w:pPr>
      <w:r>
        <w:separator/>
      </w:r>
    </w:p>
  </w:endnote>
  <w:endnote w:type="continuationSeparator" w:id="0">
    <w:p w:rsidR="00091A94" w:rsidRDefault="00091A94" w:rsidP="00C9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94" w:rsidRDefault="00091A94" w:rsidP="00C928C0">
      <w:pPr>
        <w:spacing w:after="0" w:line="240" w:lineRule="auto"/>
      </w:pPr>
      <w:r>
        <w:separator/>
      </w:r>
    </w:p>
  </w:footnote>
  <w:footnote w:type="continuationSeparator" w:id="0">
    <w:p w:rsidR="00091A94" w:rsidRDefault="00091A94" w:rsidP="00C9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94" w:rsidRDefault="00091A94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091A94" w:rsidRDefault="00091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78D"/>
    <w:multiLevelType w:val="multilevel"/>
    <w:tmpl w:val="F4F4B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1ADB"/>
    <w:multiLevelType w:val="multilevel"/>
    <w:tmpl w:val="10282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5BA2"/>
    <w:multiLevelType w:val="multilevel"/>
    <w:tmpl w:val="2A205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C4E92"/>
    <w:multiLevelType w:val="multilevel"/>
    <w:tmpl w:val="DD34C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F1559"/>
    <w:multiLevelType w:val="multilevel"/>
    <w:tmpl w:val="B790C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11EE7"/>
    <w:multiLevelType w:val="multilevel"/>
    <w:tmpl w:val="760AD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66FA2"/>
    <w:multiLevelType w:val="multilevel"/>
    <w:tmpl w:val="B5922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E2CE2"/>
    <w:multiLevelType w:val="multilevel"/>
    <w:tmpl w:val="45681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80CFB"/>
    <w:multiLevelType w:val="multilevel"/>
    <w:tmpl w:val="30604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DF5589"/>
    <w:multiLevelType w:val="hybridMultilevel"/>
    <w:tmpl w:val="CE5A0ED8"/>
    <w:lvl w:ilvl="0" w:tplc="53204E14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46393"/>
    <w:multiLevelType w:val="multilevel"/>
    <w:tmpl w:val="9CCE1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F48CD"/>
    <w:multiLevelType w:val="multilevel"/>
    <w:tmpl w:val="50A8A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47333"/>
    <w:multiLevelType w:val="multilevel"/>
    <w:tmpl w:val="6BAC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41A"/>
    <w:rsid w:val="00007806"/>
    <w:rsid w:val="0006089A"/>
    <w:rsid w:val="00075E61"/>
    <w:rsid w:val="00091A94"/>
    <w:rsid w:val="000A30C9"/>
    <w:rsid w:val="000D4699"/>
    <w:rsid w:val="000F122C"/>
    <w:rsid w:val="000F48C5"/>
    <w:rsid w:val="00157847"/>
    <w:rsid w:val="00197283"/>
    <w:rsid w:val="001D6A21"/>
    <w:rsid w:val="002877BB"/>
    <w:rsid w:val="00294534"/>
    <w:rsid w:val="002A61E2"/>
    <w:rsid w:val="003136FB"/>
    <w:rsid w:val="003445DA"/>
    <w:rsid w:val="003463B7"/>
    <w:rsid w:val="00380DF2"/>
    <w:rsid w:val="00397E0D"/>
    <w:rsid w:val="003A36BE"/>
    <w:rsid w:val="00400DD2"/>
    <w:rsid w:val="00474EDC"/>
    <w:rsid w:val="00475B28"/>
    <w:rsid w:val="004C11BB"/>
    <w:rsid w:val="00511B1A"/>
    <w:rsid w:val="00535E5F"/>
    <w:rsid w:val="00535F55"/>
    <w:rsid w:val="00577468"/>
    <w:rsid w:val="00603E18"/>
    <w:rsid w:val="00642050"/>
    <w:rsid w:val="00682697"/>
    <w:rsid w:val="006870F7"/>
    <w:rsid w:val="006965D4"/>
    <w:rsid w:val="006E014E"/>
    <w:rsid w:val="006E12B9"/>
    <w:rsid w:val="006E5C6C"/>
    <w:rsid w:val="007073C4"/>
    <w:rsid w:val="00721EB5"/>
    <w:rsid w:val="00783DE9"/>
    <w:rsid w:val="007D141A"/>
    <w:rsid w:val="00805904"/>
    <w:rsid w:val="00805C46"/>
    <w:rsid w:val="00830FED"/>
    <w:rsid w:val="00833322"/>
    <w:rsid w:val="00863E94"/>
    <w:rsid w:val="008752CE"/>
    <w:rsid w:val="00880618"/>
    <w:rsid w:val="008E0E22"/>
    <w:rsid w:val="008E23B8"/>
    <w:rsid w:val="00940494"/>
    <w:rsid w:val="009C57DD"/>
    <w:rsid w:val="009D7FEE"/>
    <w:rsid w:val="009F287C"/>
    <w:rsid w:val="00A67B5B"/>
    <w:rsid w:val="00A971AA"/>
    <w:rsid w:val="00B5013F"/>
    <w:rsid w:val="00B5326F"/>
    <w:rsid w:val="00B638EA"/>
    <w:rsid w:val="00BA1A8D"/>
    <w:rsid w:val="00C2006F"/>
    <w:rsid w:val="00C479E1"/>
    <w:rsid w:val="00C928C0"/>
    <w:rsid w:val="00CA6E78"/>
    <w:rsid w:val="00CC618E"/>
    <w:rsid w:val="00CD0181"/>
    <w:rsid w:val="00CD400F"/>
    <w:rsid w:val="00CF25D7"/>
    <w:rsid w:val="00D073C3"/>
    <w:rsid w:val="00D43887"/>
    <w:rsid w:val="00D50D33"/>
    <w:rsid w:val="00D641E2"/>
    <w:rsid w:val="00E50F57"/>
    <w:rsid w:val="00E829D7"/>
    <w:rsid w:val="00EC58E4"/>
    <w:rsid w:val="00F0655D"/>
    <w:rsid w:val="00F2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4">
    <w:name w:val="heading 4"/>
    <w:basedOn w:val="Normal"/>
    <w:link w:val="Heading4Char"/>
    <w:uiPriority w:val="99"/>
    <w:qFormat/>
    <w:rsid w:val="007D14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link w:val="Heading5Char"/>
    <w:uiPriority w:val="99"/>
    <w:qFormat/>
    <w:rsid w:val="007D14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41A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141A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141A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rsid w:val="007D1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7D141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E01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3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28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28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928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28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3</Pages>
  <Words>906</Words>
  <Characters>5168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Alternanza scuola-lavoro: i soggetti coinvolti</dc:title>
  <dc:subject/>
  <dc:creator>Laura</dc:creator>
  <cp:keywords/>
  <dc:description/>
  <cp:lastModifiedBy>collaboratore1</cp:lastModifiedBy>
  <cp:revision>3</cp:revision>
  <cp:lastPrinted>2019-09-01T14:34:00Z</cp:lastPrinted>
  <dcterms:created xsi:type="dcterms:W3CDTF">2019-09-09T08:39:00Z</dcterms:created>
  <dcterms:modified xsi:type="dcterms:W3CDTF">2019-09-09T12:53:00Z</dcterms:modified>
</cp:coreProperties>
</file>